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0C" w:rsidRPr="001A640C" w:rsidRDefault="001A640C" w:rsidP="001A640C">
      <w:pPr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1A640C">
        <w:rPr>
          <w:rFonts w:asciiTheme="minorHAnsi" w:hAnsiTheme="minorHAnsi" w:cstheme="minorHAnsi"/>
          <w:b/>
          <w:i/>
          <w:sz w:val="22"/>
          <w:szCs w:val="22"/>
          <w:u w:val="single"/>
        </w:rPr>
        <w:t>AD/5  DONOŠENJE ODLUKE O FINANCIRANJU POLITIČKIH STRANAKA ZASTUPLJENIIH</w:t>
      </w:r>
    </w:p>
    <w:p w:rsidR="001A640C" w:rsidRPr="001A640C" w:rsidRDefault="001A640C" w:rsidP="001A640C">
      <w:pPr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1A640C">
        <w:rPr>
          <w:rFonts w:asciiTheme="minorHAnsi" w:hAnsiTheme="minorHAnsi" w:cstheme="minorHAnsi"/>
          <w:b/>
          <w:i/>
          <w:sz w:val="22"/>
          <w:szCs w:val="22"/>
          <w:u w:val="single"/>
        </w:rPr>
        <w:t>U OPĆINSKOM VIJEĆU OPĆINE LUKA U 2025. GODINI (SIJEČNJ-SVIBANJ)</w:t>
      </w:r>
    </w:p>
    <w:p w:rsidR="001A640C" w:rsidRPr="001A640C" w:rsidRDefault="001A640C" w:rsidP="001A640C">
      <w:pPr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:rsidR="001A640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KLASA:</w:t>
      </w:r>
    </w:p>
    <w:p w:rsidR="001A640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 xml:space="preserve">URBROJ: 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 xml:space="preserve">Luka, 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  <w:t xml:space="preserve">Na temelju </w:t>
      </w:r>
      <w:r>
        <w:rPr>
          <w:rFonts w:asciiTheme="minorHAnsi" w:hAnsiTheme="minorHAnsi" w:cstheme="minorHAnsi"/>
          <w:sz w:val="22"/>
          <w:szCs w:val="22"/>
        </w:rPr>
        <w:t xml:space="preserve">članka 10. stavka 3. Zakona o financiranju političkih aktivnosti, izborne promidžbe i referenduma („Narodne novine“, broj 29/19 i 98/19), </w:t>
      </w:r>
      <w:r w:rsidRPr="007F56FC">
        <w:rPr>
          <w:rFonts w:asciiTheme="minorHAnsi" w:hAnsiTheme="minorHAnsi" w:cstheme="minorHAnsi"/>
          <w:sz w:val="22"/>
          <w:szCs w:val="22"/>
        </w:rPr>
        <w:t xml:space="preserve">članka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7F56FC">
        <w:rPr>
          <w:rFonts w:asciiTheme="minorHAnsi" w:hAnsiTheme="minorHAnsi" w:cstheme="minorHAnsi"/>
          <w:sz w:val="22"/>
          <w:szCs w:val="22"/>
        </w:rPr>
        <w:t xml:space="preserve">2. Statuta Općine Luka („Glasnik Zagrebačke županije“, broj </w:t>
      </w:r>
      <w:r>
        <w:rPr>
          <w:rFonts w:asciiTheme="minorHAnsi" w:hAnsiTheme="minorHAnsi" w:cstheme="minorHAnsi"/>
          <w:sz w:val="22"/>
          <w:szCs w:val="22"/>
        </w:rPr>
        <w:t>24/18</w:t>
      </w:r>
      <w:r>
        <w:rPr>
          <w:rFonts w:asciiTheme="minorHAnsi" w:hAnsiTheme="minorHAnsi" w:cstheme="minorHAnsi"/>
          <w:sz w:val="22"/>
          <w:szCs w:val="22"/>
        </w:rPr>
        <w:t>, 26/20 I 20/21</w:t>
      </w:r>
      <w:r w:rsidRPr="007F56FC">
        <w:rPr>
          <w:rFonts w:asciiTheme="minorHAnsi" w:hAnsiTheme="minorHAnsi" w:cstheme="minorHAnsi"/>
          <w:sz w:val="22"/>
          <w:szCs w:val="22"/>
        </w:rPr>
        <w:t>) i članka 48. Poslovnika Općinskog vijeća Općine Luka („Glasnik Zagrebač</w:t>
      </w:r>
      <w:r>
        <w:rPr>
          <w:rFonts w:asciiTheme="minorHAnsi" w:hAnsiTheme="minorHAnsi" w:cstheme="minorHAnsi"/>
          <w:sz w:val="22"/>
          <w:szCs w:val="22"/>
        </w:rPr>
        <w:t>ke županije“, broj 20/21</w:t>
      </w:r>
      <w:r w:rsidRPr="007F56FC">
        <w:rPr>
          <w:rFonts w:asciiTheme="minorHAnsi" w:hAnsiTheme="minorHAnsi" w:cstheme="minorHAnsi"/>
          <w:sz w:val="22"/>
          <w:szCs w:val="22"/>
        </w:rPr>
        <w:t xml:space="preserve">) Općinsko vijeće na svojoj </w:t>
      </w:r>
      <w:r>
        <w:rPr>
          <w:rFonts w:asciiTheme="minorHAnsi" w:hAnsiTheme="minorHAnsi" w:cstheme="minorHAnsi"/>
          <w:sz w:val="22"/>
          <w:szCs w:val="22"/>
        </w:rPr>
        <w:t>------</w:t>
      </w:r>
      <w:r w:rsidRPr="007F56FC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>
        <w:rPr>
          <w:rFonts w:asciiTheme="minorHAnsi" w:hAnsiTheme="minorHAnsi" w:cstheme="minorHAnsi"/>
          <w:sz w:val="22"/>
          <w:szCs w:val="22"/>
        </w:rPr>
        <w:t>---------- 2025.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F56FC">
        <w:rPr>
          <w:rFonts w:asciiTheme="minorHAnsi" w:hAnsiTheme="minorHAnsi" w:cstheme="minorHAnsi"/>
          <w:sz w:val="22"/>
          <w:szCs w:val="22"/>
        </w:rPr>
        <w:t>godine donosi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 xml:space="preserve">O FINANCIRANJNU POLITIČKIH STRANAKA ZASTUPLJENJIH </w:t>
      </w: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 xml:space="preserve">U OPĆINSKOM VIJEĆU OPĆINE LUKA </w:t>
      </w:r>
      <w:r>
        <w:rPr>
          <w:rFonts w:asciiTheme="minorHAnsi" w:hAnsiTheme="minorHAnsi" w:cstheme="minorHAnsi"/>
          <w:b/>
          <w:sz w:val="22"/>
          <w:szCs w:val="22"/>
        </w:rPr>
        <w:t xml:space="preserve">U </w:t>
      </w:r>
      <w:r w:rsidRPr="007F56FC">
        <w:rPr>
          <w:rFonts w:asciiTheme="minorHAnsi" w:hAnsiTheme="minorHAnsi" w:cstheme="minorHAnsi"/>
          <w:b/>
          <w:sz w:val="22"/>
          <w:szCs w:val="22"/>
        </w:rPr>
        <w:t>20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>. GODINI</w:t>
      </w: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  <w:t xml:space="preserve">Ovom Odlukom o financiranju političkih stranaka zastupljenih u Općinskom vijeću Općine Luka 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Pr="007F56FC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F56FC">
        <w:rPr>
          <w:rFonts w:asciiTheme="minorHAnsi" w:hAnsiTheme="minorHAnsi" w:cstheme="minorHAnsi"/>
          <w:sz w:val="22"/>
          <w:szCs w:val="22"/>
        </w:rPr>
        <w:t>. godin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7F56FC">
        <w:rPr>
          <w:rFonts w:asciiTheme="minorHAnsi" w:hAnsiTheme="minorHAnsi" w:cstheme="minorHAnsi"/>
          <w:sz w:val="22"/>
          <w:szCs w:val="22"/>
        </w:rPr>
        <w:t xml:space="preserve"> (u daljnjem tekstu: Odluka), odlučuje se o </w:t>
      </w:r>
      <w:r>
        <w:rPr>
          <w:rFonts w:asciiTheme="minorHAnsi" w:hAnsiTheme="minorHAnsi" w:cstheme="minorHAnsi"/>
          <w:sz w:val="22"/>
          <w:szCs w:val="22"/>
        </w:rPr>
        <w:t xml:space="preserve">raspoređivanju </w:t>
      </w:r>
      <w:r w:rsidRPr="007F56FC">
        <w:rPr>
          <w:rFonts w:asciiTheme="minorHAnsi" w:hAnsiTheme="minorHAnsi" w:cstheme="minorHAnsi"/>
          <w:sz w:val="22"/>
          <w:szCs w:val="22"/>
        </w:rPr>
        <w:t>sredst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7F56FC">
        <w:rPr>
          <w:rFonts w:asciiTheme="minorHAnsi" w:hAnsiTheme="minorHAnsi" w:cstheme="minorHAnsi"/>
          <w:sz w:val="22"/>
          <w:szCs w:val="22"/>
        </w:rPr>
        <w:t>va za njihovo redovito financiranje, koja su planirana Proračunom Općine Luka za 20</w:t>
      </w:r>
      <w:r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F56FC">
        <w:rPr>
          <w:rFonts w:asciiTheme="minorHAnsi" w:hAnsiTheme="minorHAnsi" w:cstheme="minorHAnsi"/>
          <w:sz w:val="22"/>
          <w:szCs w:val="22"/>
        </w:rPr>
        <w:t>. godinu na poziciji R0032</w:t>
      </w:r>
      <w:r>
        <w:rPr>
          <w:rFonts w:asciiTheme="minorHAnsi" w:hAnsiTheme="minorHAnsi" w:cstheme="minorHAnsi"/>
          <w:sz w:val="22"/>
          <w:szCs w:val="22"/>
        </w:rPr>
        <w:t xml:space="preserve"> za razdoblje siječanj-svibanj</w:t>
      </w:r>
      <w:r w:rsidRPr="007F56FC">
        <w:rPr>
          <w:rFonts w:asciiTheme="minorHAnsi" w:hAnsiTheme="minorHAnsi" w:cstheme="minorHAnsi"/>
          <w:sz w:val="22"/>
          <w:szCs w:val="22"/>
        </w:rPr>
        <w:t>.</w:t>
      </w:r>
    </w:p>
    <w:p w:rsidR="001A640C" w:rsidRDefault="001A640C" w:rsidP="001A640C">
      <w:pPr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ab/>
      </w:r>
      <w:r w:rsidRPr="007F56FC">
        <w:rPr>
          <w:rFonts w:asciiTheme="minorHAnsi" w:hAnsiTheme="minorHAnsi" w:cstheme="minorHAnsi"/>
          <w:sz w:val="22"/>
          <w:szCs w:val="22"/>
        </w:rPr>
        <w:t>Po svakom članu Općinskog vijeća utvrđ</w:t>
      </w:r>
      <w:r>
        <w:rPr>
          <w:rFonts w:asciiTheme="minorHAnsi" w:hAnsiTheme="minorHAnsi" w:cstheme="minorHAnsi"/>
          <w:sz w:val="22"/>
          <w:szCs w:val="22"/>
        </w:rPr>
        <w:t>uje se jednaki iznos naknade u iznosu od 11</w:t>
      </w:r>
      <w:r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>86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>r</w:t>
      </w:r>
      <w:r>
        <w:rPr>
          <w:rFonts w:asciiTheme="minorHAnsi" w:hAnsiTheme="minorHAnsi" w:cstheme="minorHAnsi"/>
          <w:sz w:val="22"/>
          <w:szCs w:val="22"/>
        </w:rPr>
        <w:t>a mjesečno</w:t>
      </w:r>
      <w:r w:rsidRPr="007F56FC">
        <w:rPr>
          <w:rFonts w:asciiTheme="minorHAnsi" w:hAnsiTheme="minorHAnsi" w:cstheme="minorHAnsi"/>
          <w:sz w:val="22"/>
          <w:szCs w:val="22"/>
        </w:rPr>
        <w:t xml:space="preserve"> tako da pojedinoj političkoj stranci pripadaju sredstva razmjerno broju njenih članova Općinskog vijeća u trenutku konstituiranja.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Za svakog </w:t>
      </w:r>
      <w:r w:rsidRPr="007F56FC">
        <w:rPr>
          <w:rFonts w:asciiTheme="minorHAnsi" w:hAnsiTheme="minorHAnsi" w:cstheme="minorHAnsi"/>
          <w:sz w:val="22"/>
          <w:szCs w:val="22"/>
        </w:rPr>
        <w:t>član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7F56FC">
        <w:rPr>
          <w:rFonts w:asciiTheme="minorHAnsi" w:hAnsiTheme="minorHAnsi" w:cstheme="minorHAnsi"/>
          <w:sz w:val="22"/>
          <w:szCs w:val="22"/>
        </w:rPr>
        <w:t xml:space="preserve"> Općinskog vijeća podzastupljenog spola, politi</w:t>
      </w:r>
      <w:r>
        <w:rPr>
          <w:rFonts w:asciiTheme="minorHAnsi" w:hAnsiTheme="minorHAnsi" w:cstheme="minorHAnsi"/>
          <w:sz w:val="22"/>
          <w:szCs w:val="22"/>
        </w:rPr>
        <w:t>čka stranka ima i pravo na</w:t>
      </w:r>
      <w:r w:rsidRPr="007F56FC">
        <w:rPr>
          <w:rFonts w:asciiTheme="minorHAnsi" w:hAnsiTheme="minorHAnsi" w:cstheme="minorHAnsi"/>
          <w:sz w:val="22"/>
          <w:szCs w:val="22"/>
        </w:rPr>
        <w:t xml:space="preserve"> naknadu</w:t>
      </w:r>
      <w:r>
        <w:rPr>
          <w:rFonts w:asciiTheme="minorHAnsi" w:hAnsiTheme="minorHAnsi" w:cstheme="minorHAnsi"/>
          <w:sz w:val="22"/>
          <w:szCs w:val="22"/>
        </w:rPr>
        <w:t xml:space="preserve"> u visini  od </w:t>
      </w:r>
      <w:r w:rsidRPr="007F56FC">
        <w:rPr>
          <w:rFonts w:asciiTheme="minorHAnsi" w:hAnsiTheme="minorHAnsi" w:cstheme="minorHAnsi"/>
          <w:sz w:val="22"/>
          <w:szCs w:val="22"/>
        </w:rPr>
        <w:t xml:space="preserve">10% iznosa </w:t>
      </w:r>
      <w:r>
        <w:rPr>
          <w:rFonts w:asciiTheme="minorHAnsi" w:hAnsiTheme="minorHAnsi" w:cstheme="minorHAnsi"/>
          <w:sz w:val="22"/>
          <w:szCs w:val="22"/>
        </w:rPr>
        <w:t>predviđenog po svakom članu Općinskog vijeća  te se stoga utvrđuje iznos od 1</w:t>
      </w:r>
      <w:r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>17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>r</w:t>
      </w:r>
      <w:r>
        <w:rPr>
          <w:rFonts w:asciiTheme="minorHAnsi" w:hAnsiTheme="minorHAnsi" w:cstheme="minorHAnsi"/>
          <w:sz w:val="22"/>
          <w:szCs w:val="22"/>
        </w:rPr>
        <w:t>a mjesečno po članici Općinskog vijeća</w:t>
      </w:r>
      <w:r w:rsidRPr="007F56FC">
        <w:rPr>
          <w:rFonts w:asciiTheme="minorHAnsi" w:hAnsiTheme="minorHAnsi" w:cstheme="minorHAnsi"/>
          <w:sz w:val="22"/>
          <w:szCs w:val="22"/>
        </w:rPr>
        <w:t>.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Sukladno članku 2. ove Odluke </w:t>
      </w:r>
      <w:r w:rsidRPr="007F56FC">
        <w:rPr>
          <w:rFonts w:asciiTheme="minorHAnsi" w:hAnsiTheme="minorHAnsi" w:cstheme="minorHAnsi"/>
          <w:sz w:val="22"/>
          <w:szCs w:val="22"/>
        </w:rPr>
        <w:t>Političkim strankama zastupljenim u Općinskom vijeću raspoređuju se sredstva osigurana Proračunom Općine Luka za 20</w:t>
      </w:r>
      <w:r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F56FC">
        <w:rPr>
          <w:rFonts w:asciiTheme="minorHAnsi" w:hAnsiTheme="minorHAnsi" w:cstheme="minorHAnsi"/>
          <w:sz w:val="22"/>
          <w:szCs w:val="22"/>
        </w:rPr>
        <w:t>. godinu kako slijedi:</w:t>
      </w:r>
    </w:p>
    <w:p w:rsidR="001A640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529"/>
        <w:gridCol w:w="2301"/>
        <w:gridCol w:w="1890"/>
        <w:gridCol w:w="1435"/>
        <w:gridCol w:w="1505"/>
        <w:gridCol w:w="1402"/>
      </w:tblGrid>
      <w:tr w:rsidR="001A640C" w:rsidTr="00C43B31">
        <w:tc>
          <w:tcPr>
            <w:tcW w:w="2830" w:type="dxa"/>
            <w:gridSpan w:val="2"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POLITIČKA STRANKA</w:t>
            </w:r>
          </w:p>
        </w:tc>
        <w:tc>
          <w:tcPr>
            <w:tcW w:w="1890" w:type="dxa"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BROJ ČLANOVA/ČLANICA</w:t>
            </w:r>
          </w:p>
        </w:tc>
        <w:tc>
          <w:tcPr>
            <w:tcW w:w="1435" w:type="dxa"/>
          </w:tcPr>
          <w:p w:rsidR="001A640C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MJESEČNI IZNOS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1FA0">
              <w:rPr>
                <w:rFonts w:asciiTheme="minorHAnsi" w:hAnsiTheme="minorHAnsi" w:cstheme="minorHAnsi"/>
                <w:sz w:val="22"/>
                <w:szCs w:val="22"/>
              </w:rPr>
              <w:t>(za sve)</w:t>
            </w:r>
          </w:p>
        </w:tc>
        <w:tc>
          <w:tcPr>
            <w:tcW w:w="1505" w:type="dxa"/>
          </w:tcPr>
          <w:p w:rsidR="001A640C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TROMJESEČNI IZNOS</w:t>
            </w:r>
          </w:p>
          <w:p w:rsidR="001A640C" w:rsidRPr="00F91FA0" w:rsidRDefault="001A640C" w:rsidP="002760B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 sve)</w:t>
            </w:r>
          </w:p>
        </w:tc>
        <w:tc>
          <w:tcPr>
            <w:tcW w:w="1402" w:type="dxa"/>
          </w:tcPr>
          <w:p w:rsidR="001A640C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DNEVNI IZNOS</w:t>
            </w:r>
          </w:p>
          <w:p w:rsidR="001A640C" w:rsidRPr="00F91FA0" w:rsidRDefault="001A640C" w:rsidP="002760B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FA0">
              <w:rPr>
                <w:rFonts w:asciiTheme="minorHAnsi" w:hAnsiTheme="minorHAnsi" w:cstheme="minorHAnsi"/>
                <w:sz w:val="22"/>
                <w:szCs w:val="22"/>
              </w:rPr>
              <w:t>(za sve)</w:t>
            </w:r>
          </w:p>
        </w:tc>
      </w:tr>
      <w:tr w:rsidR="001A640C" w:rsidTr="00C43B31">
        <w:trPr>
          <w:trHeight w:val="420"/>
        </w:trPr>
        <w:tc>
          <w:tcPr>
            <w:tcW w:w="529" w:type="dxa"/>
            <w:vMerge w:val="restart"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301" w:type="dxa"/>
            <w:vMerge w:val="restart"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STJEPAN KOŽIĆ -  NEZAVISNA LISTA</w:t>
            </w:r>
          </w:p>
        </w:tc>
        <w:tc>
          <w:tcPr>
            <w:tcW w:w="1890" w:type="dxa"/>
          </w:tcPr>
          <w:p w:rsidR="001A640C" w:rsidRDefault="001A640C" w:rsidP="002760B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 člana </w:t>
            </w:r>
          </w:p>
          <w:p w:rsidR="001A640C" w:rsidRDefault="001A640C" w:rsidP="001A64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siječanj-svibanj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35" w:type="dxa"/>
          </w:tcPr>
          <w:p w:rsidR="001A640C" w:rsidRDefault="001A640C" w:rsidP="001A640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1505" w:type="dxa"/>
          </w:tcPr>
          <w:p w:rsidR="001A640C" w:rsidRDefault="001A640C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106,74</w:t>
            </w:r>
          </w:p>
        </w:tc>
        <w:tc>
          <w:tcPr>
            <w:tcW w:w="1402" w:type="dxa"/>
          </w:tcPr>
          <w:p w:rsidR="001A640C" w:rsidRDefault="001A640C" w:rsidP="001A640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</w:tr>
      <w:tr w:rsidR="001A640C" w:rsidTr="00C43B31">
        <w:trPr>
          <w:trHeight w:val="105"/>
        </w:trPr>
        <w:tc>
          <w:tcPr>
            <w:tcW w:w="529" w:type="dxa"/>
            <w:vMerge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1" w:type="dxa"/>
            <w:vMerge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1A640C" w:rsidRDefault="001A640C" w:rsidP="002760B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članica </w:t>
            </w:r>
          </w:p>
          <w:p w:rsidR="001A640C" w:rsidRDefault="001A640C" w:rsidP="001A64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siječanj-svibanj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35" w:type="dxa"/>
          </w:tcPr>
          <w:p w:rsidR="001A640C" w:rsidRDefault="00C43B31" w:rsidP="00C43B3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1A640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505" w:type="dxa"/>
          </w:tcPr>
          <w:p w:rsidR="001A640C" w:rsidRDefault="00C43B31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36,51</w:t>
            </w:r>
          </w:p>
        </w:tc>
        <w:tc>
          <w:tcPr>
            <w:tcW w:w="1402" w:type="dxa"/>
          </w:tcPr>
          <w:p w:rsidR="001A640C" w:rsidRDefault="00C43B31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0,40</w:t>
            </w:r>
          </w:p>
        </w:tc>
      </w:tr>
      <w:tr w:rsidR="001A640C" w:rsidTr="00C43B31">
        <w:trPr>
          <w:trHeight w:val="435"/>
        </w:trPr>
        <w:tc>
          <w:tcPr>
            <w:tcW w:w="529" w:type="dxa"/>
            <w:vMerge w:val="restart"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</w:p>
        </w:tc>
        <w:tc>
          <w:tcPr>
            <w:tcW w:w="2301" w:type="dxa"/>
            <w:vMerge w:val="restart"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HDZ</w:t>
            </w:r>
          </w:p>
        </w:tc>
        <w:tc>
          <w:tcPr>
            <w:tcW w:w="1890" w:type="dxa"/>
          </w:tcPr>
          <w:p w:rsidR="001A640C" w:rsidRDefault="00C43B31" w:rsidP="002760B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A640C">
              <w:rPr>
                <w:rFonts w:asciiTheme="minorHAnsi" w:hAnsiTheme="minorHAnsi" w:cstheme="minorHAnsi"/>
                <w:sz w:val="22"/>
                <w:szCs w:val="22"/>
              </w:rPr>
              <w:t xml:space="preserve"> člana</w:t>
            </w:r>
          </w:p>
          <w:p w:rsidR="001A640C" w:rsidRDefault="001A640C" w:rsidP="002760B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(siječanj-svibanj)</w:t>
            </w:r>
          </w:p>
        </w:tc>
        <w:tc>
          <w:tcPr>
            <w:tcW w:w="1435" w:type="dxa"/>
          </w:tcPr>
          <w:p w:rsidR="001A640C" w:rsidRDefault="00B5055F" w:rsidP="00C43B3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23,72</w:t>
            </w:r>
          </w:p>
        </w:tc>
        <w:tc>
          <w:tcPr>
            <w:tcW w:w="1505" w:type="dxa"/>
          </w:tcPr>
          <w:p w:rsidR="001A640C" w:rsidRDefault="00B5055F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71,16</w:t>
            </w:r>
          </w:p>
        </w:tc>
        <w:tc>
          <w:tcPr>
            <w:tcW w:w="1402" w:type="dxa"/>
          </w:tcPr>
          <w:p w:rsidR="001A640C" w:rsidRDefault="00316154" w:rsidP="0031615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1A640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</w:tc>
      </w:tr>
      <w:tr w:rsidR="00C43B31" w:rsidTr="00C43B31">
        <w:trPr>
          <w:trHeight w:val="851"/>
        </w:trPr>
        <w:tc>
          <w:tcPr>
            <w:tcW w:w="529" w:type="dxa"/>
            <w:vMerge/>
          </w:tcPr>
          <w:p w:rsidR="00C43B31" w:rsidRPr="0062688B" w:rsidRDefault="00C43B31" w:rsidP="00C43B3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1" w:type="dxa"/>
            <w:vMerge/>
          </w:tcPr>
          <w:p w:rsidR="00C43B31" w:rsidRPr="0062688B" w:rsidRDefault="00C43B31" w:rsidP="00C43B3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C43B31" w:rsidRDefault="00C43B31" w:rsidP="00C43B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članica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siječanj-svibanj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1435" w:type="dxa"/>
          </w:tcPr>
          <w:p w:rsidR="00C43B31" w:rsidRDefault="00C43B31" w:rsidP="00C43B3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505" w:type="dxa"/>
          </w:tcPr>
          <w:p w:rsidR="00C43B31" w:rsidRDefault="00C43B31" w:rsidP="00C43B3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36,51</w:t>
            </w:r>
          </w:p>
        </w:tc>
        <w:tc>
          <w:tcPr>
            <w:tcW w:w="1402" w:type="dxa"/>
          </w:tcPr>
          <w:p w:rsidR="00C43B31" w:rsidRDefault="00C43B31" w:rsidP="00C43B3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0,40</w:t>
            </w:r>
          </w:p>
        </w:tc>
      </w:tr>
      <w:tr w:rsidR="001A640C" w:rsidTr="00B5055F">
        <w:trPr>
          <w:gridAfter w:val="4"/>
          <w:wAfter w:w="6232" w:type="dxa"/>
          <w:trHeight w:val="269"/>
        </w:trPr>
        <w:tc>
          <w:tcPr>
            <w:tcW w:w="529" w:type="dxa"/>
            <w:vMerge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1" w:type="dxa"/>
            <w:vMerge/>
          </w:tcPr>
          <w:p w:rsidR="001A640C" w:rsidRPr="0062688B" w:rsidRDefault="001A640C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3B31" w:rsidTr="00C43B31">
        <w:tc>
          <w:tcPr>
            <w:tcW w:w="529" w:type="dxa"/>
            <w:vMerge w:val="restart"/>
          </w:tcPr>
          <w:p w:rsidR="00C43B31" w:rsidRPr="0062688B" w:rsidRDefault="00C43B31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5. </w:t>
            </w:r>
          </w:p>
        </w:tc>
        <w:tc>
          <w:tcPr>
            <w:tcW w:w="2301" w:type="dxa"/>
            <w:vMerge w:val="restart"/>
          </w:tcPr>
          <w:p w:rsidR="00C43B31" w:rsidRPr="0062688B" w:rsidRDefault="00C43B31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NEZAVISNI VIJEĆNICI</w:t>
            </w:r>
          </w:p>
        </w:tc>
        <w:tc>
          <w:tcPr>
            <w:tcW w:w="1890" w:type="dxa"/>
          </w:tcPr>
          <w:p w:rsidR="00C43B31" w:rsidRDefault="00C43B31" w:rsidP="002760B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 (siječanj-svibanj) – izjava o odricanju od prava na redovito godišnje financiranje</w:t>
            </w:r>
          </w:p>
        </w:tc>
        <w:tc>
          <w:tcPr>
            <w:tcW w:w="1435" w:type="dxa"/>
          </w:tcPr>
          <w:p w:rsidR="00C43B31" w:rsidRDefault="00C43B31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505" w:type="dxa"/>
          </w:tcPr>
          <w:p w:rsidR="00C43B31" w:rsidRDefault="00C43B31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402" w:type="dxa"/>
          </w:tcPr>
          <w:p w:rsidR="00C43B31" w:rsidRDefault="00C43B31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</w:tr>
      <w:tr w:rsidR="00C43B31" w:rsidTr="00C43B31">
        <w:trPr>
          <w:trHeight w:val="330"/>
        </w:trPr>
        <w:tc>
          <w:tcPr>
            <w:tcW w:w="529" w:type="dxa"/>
            <w:vMerge/>
          </w:tcPr>
          <w:p w:rsidR="00C43B31" w:rsidRPr="0062688B" w:rsidRDefault="00C43B31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1" w:type="dxa"/>
            <w:vMerge/>
          </w:tcPr>
          <w:p w:rsidR="00C43B31" w:rsidRPr="0062688B" w:rsidRDefault="00C43B31" w:rsidP="002760B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C43B31" w:rsidRDefault="00C43B31" w:rsidP="00CC52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ica (sij</w:t>
            </w:r>
            <w:r w:rsidR="00CC521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čanj-svibanj)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izjava o odricanju od prava na redovito godišnje financiranje</w:t>
            </w:r>
          </w:p>
        </w:tc>
        <w:tc>
          <w:tcPr>
            <w:tcW w:w="1435" w:type="dxa"/>
          </w:tcPr>
          <w:p w:rsidR="00C43B31" w:rsidRDefault="00C43B31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505" w:type="dxa"/>
          </w:tcPr>
          <w:p w:rsidR="00C43B31" w:rsidRDefault="00C43B31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1402" w:type="dxa"/>
          </w:tcPr>
          <w:p w:rsidR="00C43B31" w:rsidRDefault="00C43B31" w:rsidP="002760B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</w:tr>
    </w:tbl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4.</w:t>
      </w:r>
    </w:p>
    <w:p w:rsidR="001A640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Sredstva utvrđena i raspoređena za sukladno članku 3. ove Odluke doznačit će se za mjesec svibanj 202</w:t>
      </w:r>
      <w:r w:rsidR="00C43B31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. godine sukladno broju dana koji preostane u mjesecu svibnju 202</w:t>
      </w:r>
      <w:r w:rsidR="00C43B31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. godine, ovisno o objavi konačnih rezultata izbora za članice i članove Općinskog vijeća Općine Luka. 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7F56FC">
        <w:rPr>
          <w:rFonts w:asciiTheme="minorHAnsi" w:hAnsiTheme="minorHAnsi" w:cstheme="minorHAnsi"/>
          <w:sz w:val="22"/>
          <w:szCs w:val="22"/>
        </w:rPr>
        <w:t>Sredstva naknade će se doznačiti na žiro-račun svake pojedine političke stranke.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5.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  <w:t xml:space="preserve">Ova Odluka stupa na snagu osmog dana od dana objave u „Glasniku Zagrebačke županije“. </w:t>
      </w: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A640C" w:rsidRPr="007F56FC" w:rsidRDefault="001A640C" w:rsidP="001A640C">
      <w:pPr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OPĆINSKO VIJEĆE</w:t>
      </w:r>
    </w:p>
    <w:p w:rsidR="001A640C" w:rsidRPr="007F56FC" w:rsidRDefault="001A640C" w:rsidP="001A640C">
      <w:pPr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Predsjednik</w:t>
      </w:r>
    </w:p>
    <w:p w:rsidR="001A640C" w:rsidRPr="007F56FC" w:rsidRDefault="001A640C" w:rsidP="001A640C">
      <w:pPr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Krešimir Tuđman, </w:t>
      </w:r>
      <w:proofErr w:type="spellStart"/>
      <w:r w:rsidR="00C43B31">
        <w:rPr>
          <w:rFonts w:asciiTheme="minorHAnsi" w:hAnsiTheme="minorHAnsi" w:cstheme="minorHAnsi"/>
          <w:sz w:val="22"/>
          <w:szCs w:val="22"/>
        </w:rPr>
        <w:t>mag</w:t>
      </w:r>
      <w:r>
        <w:rPr>
          <w:rFonts w:asciiTheme="minorHAnsi" w:hAnsiTheme="minorHAnsi" w:cstheme="minorHAnsi"/>
          <w:sz w:val="22"/>
          <w:szCs w:val="22"/>
        </w:rPr>
        <w:t>.ing.aedif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5A27BD" w:rsidRDefault="005A27BD"/>
    <w:sectPr w:rsidR="005A2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40C"/>
    <w:rsid w:val="001A640C"/>
    <w:rsid w:val="00316154"/>
    <w:rsid w:val="005A27BD"/>
    <w:rsid w:val="00B5055F"/>
    <w:rsid w:val="00C43B31"/>
    <w:rsid w:val="00CC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0011C-D3E6-4D7D-B853-0FA8D1D2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A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3</cp:revision>
  <dcterms:created xsi:type="dcterms:W3CDTF">2025-04-04T13:20:00Z</dcterms:created>
  <dcterms:modified xsi:type="dcterms:W3CDTF">2025-04-04T13:44:00Z</dcterms:modified>
</cp:coreProperties>
</file>