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807" w:rsidRPr="00FB670C" w:rsidRDefault="00500807" w:rsidP="00500807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</w:t>
      </w:r>
      <w:r w:rsidRPr="00FB670C">
        <w:rPr>
          <w:rFonts w:ascii="Calibri" w:hAnsi="Calibri" w:cs="Calibri"/>
        </w:rPr>
        <w:t xml:space="preserve">     </w:t>
      </w:r>
      <w:hyperlink r:id="rId7" w:history="1">
        <w:r w:rsidRPr="00FB670C">
          <w:rPr>
            <w:rFonts w:ascii="Calibri" w:hAnsi="Calibri" w:cs="Calibri"/>
            <w:color w:val="0000FF"/>
          </w:rPr>
          <w:fldChar w:fldCharType="begin"/>
        </w:r>
        <w:r w:rsidRPr="00FB670C">
          <w:rPr>
            <w:rFonts w:ascii="Calibri" w:hAnsi="Calibri" w:cs="Calibri"/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B670C">
          <w:rPr>
            <w:rFonts w:ascii="Calibri" w:hAnsi="Calibri" w:cs="Calibri"/>
            <w:color w:val="0000FF"/>
          </w:rPr>
          <w:fldChar w:fldCharType="separate"/>
        </w:r>
        <w:r w:rsidRPr="00FB670C">
          <w:rPr>
            <w:rFonts w:ascii="Calibri" w:hAnsi="Calibri" w:cs="Calibri"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3pt;height:54.45pt" o:button="t">
              <v:imagedata r:id="rId8" r:href="rId9"/>
            </v:shape>
          </w:pict>
        </w:r>
        <w:r w:rsidRPr="00FB670C">
          <w:rPr>
            <w:rFonts w:ascii="Calibri" w:hAnsi="Calibri" w:cs="Calibri"/>
            <w:color w:val="0000FF"/>
          </w:rPr>
          <w:fldChar w:fldCharType="end"/>
        </w:r>
      </w:hyperlink>
    </w:p>
    <w:p w:rsidR="00500807" w:rsidRPr="00FB670C" w:rsidRDefault="00500807" w:rsidP="00500807">
      <w:pPr>
        <w:spacing w:after="0"/>
        <w:rPr>
          <w:rFonts w:ascii="Calibri" w:hAnsi="Calibri" w:cs="Calibri"/>
          <w:b/>
        </w:rPr>
      </w:pPr>
      <w:r w:rsidRPr="00FB670C">
        <w:rPr>
          <w:rFonts w:ascii="Calibri" w:hAnsi="Calibri" w:cs="Calibri"/>
        </w:rPr>
        <w:t xml:space="preserve">   </w:t>
      </w:r>
      <w:r w:rsidRPr="00FB670C">
        <w:rPr>
          <w:rFonts w:ascii="Calibri" w:hAnsi="Calibri" w:cs="Calibri"/>
          <w:b/>
        </w:rPr>
        <w:t>REPUBLIKA HRVATSKA</w:t>
      </w:r>
    </w:p>
    <w:p w:rsidR="00500807" w:rsidRPr="00FB670C" w:rsidRDefault="00500807" w:rsidP="00500807">
      <w:pPr>
        <w:spacing w:after="0"/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ZAGREBAČKA ŽUPANIJA</w:t>
      </w:r>
    </w:p>
    <w:p w:rsidR="00500807" w:rsidRPr="00FB670C" w:rsidRDefault="00500807" w:rsidP="00500807">
      <w:pPr>
        <w:spacing w:after="0"/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               </w:t>
      </w:r>
    </w:p>
    <w:p w:rsidR="00500807" w:rsidRPr="00FB670C" w:rsidRDefault="00500807" w:rsidP="00500807">
      <w:pPr>
        <w:spacing w:after="0"/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FB670C">
          <w:rPr>
            <w:rFonts w:ascii="Calibri" w:hAnsi="Calibri" w:cs="Calibri"/>
            <w:b/>
          </w:rPr>
          <w:t>OPĆINA LUKA</w:t>
        </w:r>
      </w:smartTag>
      <w:r w:rsidRPr="00FB670C">
        <w:rPr>
          <w:rFonts w:ascii="Calibri" w:hAnsi="Calibri" w:cs="Calibri"/>
          <w:b/>
        </w:rPr>
        <w:t xml:space="preserve">   </w:t>
      </w:r>
    </w:p>
    <w:p w:rsidR="00500807" w:rsidRPr="00FB670C" w:rsidRDefault="00500807" w:rsidP="00500807">
      <w:pPr>
        <w:spacing w:after="0"/>
        <w:rPr>
          <w:rFonts w:ascii="Calibri" w:hAnsi="Calibri" w:cs="Calibri"/>
        </w:rPr>
      </w:pPr>
      <w:r w:rsidRPr="00FB670C">
        <w:rPr>
          <w:rFonts w:ascii="Calibri" w:hAnsi="Calibri" w:cs="Calibri"/>
          <w:sz w:val="20"/>
          <w:szCs w:val="20"/>
        </w:rPr>
        <w:fldChar w:fldCharType="begin"/>
      </w:r>
      <w:r w:rsidRPr="00FB670C">
        <w:rPr>
          <w:rFonts w:ascii="Calibri" w:hAnsi="Calibri" w:cs="Calibri"/>
          <w:sz w:val="20"/>
          <w:szCs w:val="20"/>
        </w:rPr>
        <w:instrText xml:space="preserve"> INCLUDEPICTURE "http://www.opcinaluka.pondi.hr/images/grb_luka.gif" \* MERGEFORMATINET </w:instrText>
      </w:r>
      <w:r w:rsidRPr="00FB670C">
        <w:rPr>
          <w:rFonts w:ascii="Calibri" w:hAnsi="Calibri" w:cs="Calibri"/>
          <w:sz w:val="20"/>
          <w:szCs w:val="20"/>
        </w:rPr>
        <w:fldChar w:fldCharType="separate"/>
      </w:r>
      <w:r w:rsidRPr="00FB670C">
        <w:rPr>
          <w:rFonts w:ascii="Calibri" w:hAnsi="Calibri" w:cs="Calibri"/>
          <w:sz w:val="20"/>
          <w:szCs w:val="20"/>
        </w:rPr>
        <w:pict>
          <v:shape id="_x0000_i1026" type="#_x0000_t75" style="width:29.45pt;height:36.95pt">
            <v:imagedata r:id="rId10" r:href="rId11"/>
          </v:shape>
        </w:pict>
      </w:r>
      <w:r w:rsidRPr="00FB670C">
        <w:rPr>
          <w:rFonts w:ascii="Calibri" w:hAnsi="Calibri" w:cs="Calibri"/>
          <w:sz w:val="20"/>
          <w:szCs w:val="20"/>
        </w:rPr>
        <w:fldChar w:fldCharType="end"/>
      </w:r>
    </w:p>
    <w:p w:rsidR="00344B51" w:rsidRDefault="00344B51" w:rsidP="00500807">
      <w:pPr>
        <w:spacing w:after="0" w:line="257" w:lineRule="auto"/>
        <w:jc w:val="both"/>
      </w:pPr>
    </w:p>
    <w:p w:rsidR="00344B51" w:rsidRDefault="00344B51" w:rsidP="00344B51">
      <w:pPr>
        <w:spacing w:after="0" w:line="257" w:lineRule="auto"/>
        <w:jc w:val="both"/>
      </w:pPr>
      <w:r>
        <w:t>KLASA:</w:t>
      </w:r>
      <w:r w:rsidR="00500807">
        <w:t>410-01/22-9</w:t>
      </w:r>
      <w:r>
        <w:t xml:space="preserve"> </w:t>
      </w:r>
    </w:p>
    <w:p w:rsidR="00344B51" w:rsidRDefault="00344B51" w:rsidP="00344B51">
      <w:pPr>
        <w:spacing w:after="0" w:line="257" w:lineRule="auto"/>
        <w:jc w:val="both"/>
      </w:pPr>
      <w:r>
        <w:t>URBROJ:</w:t>
      </w:r>
      <w:r w:rsidR="00500807">
        <w:t>238/39-01-22-3</w:t>
      </w:r>
    </w:p>
    <w:p w:rsidR="00344B51" w:rsidRDefault="00344B51" w:rsidP="00344B51">
      <w:pPr>
        <w:spacing w:after="0" w:line="257" w:lineRule="auto"/>
        <w:jc w:val="both"/>
      </w:pPr>
      <w:r>
        <w:t>Luka,</w:t>
      </w:r>
      <w:r w:rsidR="00500807">
        <w:t xml:space="preserve"> 29. 11. 2022.</w:t>
      </w:r>
    </w:p>
    <w:p w:rsidR="00344B51" w:rsidRDefault="00805719" w:rsidP="00805719">
      <w:pPr>
        <w:spacing w:after="0" w:line="257" w:lineRule="auto"/>
        <w:jc w:val="both"/>
      </w:pPr>
      <w:r>
        <w:tab/>
      </w:r>
    </w:p>
    <w:p w:rsidR="00344B51" w:rsidRDefault="00344B51" w:rsidP="00805719">
      <w:pPr>
        <w:spacing w:after="0" w:line="257" w:lineRule="auto"/>
        <w:jc w:val="both"/>
      </w:pPr>
    </w:p>
    <w:p w:rsidR="00DF3E16" w:rsidRPr="00703A14" w:rsidRDefault="00DF3E16" w:rsidP="00805719">
      <w:pPr>
        <w:spacing w:after="0" w:line="257" w:lineRule="auto"/>
        <w:jc w:val="both"/>
      </w:pPr>
      <w:r w:rsidRPr="00703A14">
        <w:t>Na temelju članka 95. stavka 1. Zakona o komunalnom gospodarstvu („Narodne novine“, broj 68/18</w:t>
      </w:r>
      <w:r w:rsidR="00344B51">
        <w:t>, 110/18 i 32/20</w:t>
      </w:r>
      <w:r w:rsidRPr="00703A14">
        <w:t>) i članka 83. Statuta Općine Luka („Glasnik Zagrebačke županije“, broj 24/18</w:t>
      </w:r>
      <w:r w:rsidR="00344B51">
        <w:t>, 26/20 i 20/21</w:t>
      </w:r>
      <w:r w:rsidRPr="00703A14">
        <w:t xml:space="preserve">) Općinsko vijeće na </w:t>
      </w:r>
      <w:r w:rsidR="00500807">
        <w:t>9.</w:t>
      </w:r>
      <w:r w:rsidRPr="00703A14">
        <w:t xml:space="preserve"> sjednici održanoj dana  </w:t>
      </w:r>
      <w:r w:rsidR="00500807">
        <w:t>29. 11. 2022</w:t>
      </w:r>
      <w:r w:rsidRPr="00703A14">
        <w:t>. godine donosi</w:t>
      </w:r>
    </w:p>
    <w:p w:rsidR="00DF3E16" w:rsidRPr="00703A14" w:rsidRDefault="00DF3E16" w:rsidP="00DF3E16">
      <w:pPr>
        <w:spacing w:after="0" w:line="257" w:lineRule="auto"/>
      </w:pPr>
    </w:p>
    <w:p w:rsidR="00DF3E16" w:rsidRPr="00703A14" w:rsidRDefault="00DF3E16" w:rsidP="00DF3E16">
      <w:pPr>
        <w:spacing w:after="0" w:line="257" w:lineRule="auto"/>
      </w:pPr>
    </w:p>
    <w:p w:rsidR="00DF3E16" w:rsidRDefault="00DF3E16" w:rsidP="00DF3E16">
      <w:pPr>
        <w:spacing w:after="0" w:line="257" w:lineRule="auto"/>
        <w:jc w:val="center"/>
        <w:rPr>
          <w:b/>
        </w:rPr>
      </w:pPr>
      <w:r w:rsidRPr="00703A14">
        <w:rPr>
          <w:b/>
        </w:rPr>
        <w:t>ODLUKU</w:t>
      </w:r>
    </w:p>
    <w:p w:rsidR="00DF3E16" w:rsidRPr="00703A14" w:rsidRDefault="00344B51" w:rsidP="00DF3E16">
      <w:pPr>
        <w:spacing w:after="0" w:line="257" w:lineRule="auto"/>
        <w:jc w:val="center"/>
        <w:rPr>
          <w:b/>
        </w:rPr>
      </w:pPr>
      <w:r>
        <w:rPr>
          <w:b/>
        </w:rPr>
        <w:t xml:space="preserve">O IZMJENI ODLUKE </w:t>
      </w:r>
      <w:r w:rsidR="00DF3E16" w:rsidRPr="00703A14">
        <w:rPr>
          <w:b/>
        </w:rPr>
        <w:t>O KOMUNALNOJ NAKNADI</w:t>
      </w:r>
    </w:p>
    <w:p w:rsidR="00344B51" w:rsidRDefault="00344B51" w:rsidP="00DF3E16">
      <w:pPr>
        <w:spacing w:after="0" w:line="257" w:lineRule="auto"/>
        <w:jc w:val="center"/>
        <w:rPr>
          <w:b/>
        </w:rPr>
      </w:pPr>
    </w:p>
    <w:p w:rsidR="00344B51" w:rsidRDefault="00344B51" w:rsidP="00DF3E16">
      <w:pPr>
        <w:spacing w:after="0" w:line="257" w:lineRule="auto"/>
        <w:jc w:val="center"/>
        <w:rPr>
          <w:b/>
        </w:rPr>
      </w:pPr>
    </w:p>
    <w:p w:rsidR="00DF3E16" w:rsidRPr="00703A14" w:rsidRDefault="00DF3E16" w:rsidP="00DF3E16">
      <w:pPr>
        <w:spacing w:after="0" w:line="257" w:lineRule="auto"/>
        <w:jc w:val="center"/>
        <w:rPr>
          <w:b/>
        </w:rPr>
      </w:pPr>
      <w:r w:rsidRPr="00703A14">
        <w:rPr>
          <w:b/>
        </w:rPr>
        <w:t>Članak 1.</w:t>
      </w:r>
    </w:p>
    <w:p w:rsidR="00B966AD" w:rsidRDefault="00DF3E16" w:rsidP="00344B51">
      <w:pPr>
        <w:spacing w:after="0" w:line="257" w:lineRule="auto"/>
        <w:jc w:val="both"/>
      </w:pPr>
      <w:r w:rsidRPr="00703A14">
        <w:rPr>
          <w:b/>
        </w:rPr>
        <w:tab/>
      </w:r>
      <w:r w:rsidR="00344B51">
        <w:t>U Odluci o komunalnoj naknadi („Glasnik Zagrebačke županije“, broj 6/19) članak 5. mijenja se i glasi:</w:t>
      </w:r>
    </w:p>
    <w:p w:rsidR="00344B51" w:rsidRDefault="00344B51" w:rsidP="00344B51">
      <w:pPr>
        <w:spacing w:after="0" w:line="257" w:lineRule="auto"/>
        <w:jc w:val="both"/>
      </w:pPr>
    </w:p>
    <w:p w:rsidR="00344B51" w:rsidRPr="002E50EC" w:rsidRDefault="00344B51" w:rsidP="00344B51">
      <w:pPr>
        <w:spacing w:after="0" w:line="257" w:lineRule="auto"/>
        <w:jc w:val="center"/>
      </w:pPr>
      <w:r w:rsidRPr="002E50EC">
        <w:t>„Članak 5.</w:t>
      </w:r>
    </w:p>
    <w:p w:rsidR="00344B51" w:rsidRDefault="00344B51" w:rsidP="00344B51">
      <w:pPr>
        <w:spacing w:after="0" w:line="257" w:lineRule="auto"/>
        <w:jc w:val="both"/>
      </w:pPr>
      <w:r>
        <w:rPr>
          <w:b/>
        </w:rPr>
        <w:tab/>
      </w:r>
      <w:r w:rsidRPr="00344B51">
        <w:t xml:space="preserve">Koeficijent zone </w:t>
      </w:r>
      <w:r>
        <w:t>(Kz) za pojedine zone iznosi kako slijedi:</w:t>
      </w:r>
    </w:p>
    <w:p w:rsidR="00344B51" w:rsidRDefault="00344B51" w:rsidP="00344B51">
      <w:pPr>
        <w:spacing w:after="0" w:line="257" w:lineRule="auto"/>
        <w:jc w:val="both"/>
      </w:pPr>
      <w:r>
        <w:tab/>
        <w:t xml:space="preserve">- za prvu zonu </w:t>
      </w:r>
      <w:r w:rsidR="00DB29CC">
        <w:t>1,15</w:t>
      </w:r>
      <w:r>
        <w:t>,</w:t>
      </w:r>
    </w:p>
    <w:p w:rsidR="00344B51" w:rsidRPr="00344B51" w:rsidRDefault="00344B51" w:rsidP="00344B51">
      <w:pPr>
        <w:spacing w:after="0" w:line="257" w:lineRule="auto"/>
        <w:jc w:val="both"/>
      </w:pPr>
      <w:r>
        <w:tab/>
        <w:t xml:space="preserve">- za drugu zonu </w:t>
      </w:r>
      <w:r w:rsidR="00DB29CC">
        <w:t>1,00</w:t>
      </w:r>
      <w:r>
        <w:t>.“</w:t>
      </w:r>
    </w:p>
    <w:p w:rsidR="00344B51" w:rsidRPr="00344B51" w:rsidRDefault="00344B51" w:rsidP="00344B51">
      <w:pPr>
        <w:spacing w:after="0" w:line="257" w:lineRule="auto"/>
        <w:jc w:val="both"/>
      </w:pPr>
      <w:r w:rsidRPr="00344B51">
        <w:tab/>
      </w:r>
    </w:p>
    <w:p w:rsidR="002F18C0" w:rsidRPr="00703A14" w:rsidRDefault="002F18C0" w:rsidP="002F18C0">
      <w:pPr>
        <w:spacing w:after="0" w:line="257" w:lineRule="auto"/>
        <w:jc w:val="both"/>
      </w:pPr>
    </w:p>
    <w:p w:rsidR="00173D64" w:rsidRDefault="002F18C0" w:rsidP="00344B51">
      <w:pPr>
        <w:spacing w:after="0" w:line="257" w:lineRule="auto"/>
        <w:jc w:val="center"/>
        <w:rPr>
          <w:b/>
        </w:rPr>
      </w:pPr>
      <w:r w:rsidRPr="00703A14">
        <w:rPr>
          <w:b/>
        </w:rPr>
        <w:t>Članak 2.</w:t>
      </w:r>
    </w:p>
    <w:p w:rsidR="00173D64" w:rsidRDefault="00173D64" w:rsidP="00173D64">
      <w:pPr>
        <w:spacing w:after="0" w:line="257" w:lineRule="auto"/>
        <w:jc w:val="both"/>
      </w:pPr>
      <w:r>
        <w:tab/>
        <w:t>Ova Odluka objaviti će se u „Glasniku Zagrebačke županije“.</w:t>
      </w:r>
    </w:p>
    <w:p w:rsidR="00173D64" w:rsidRDefault="00173D64" w:rsidP="00173D64">
      <w:pPr>
        <w:spacing w:after="0" w:line="257" w:lineRule="auto"/>
        <w:jc w:val="both"/>
      </w:pPr>
      <w:r>
        <w:tab/>
        <w:t>Ova Odluka stupa na snagu osmog dana od dana objave u „Glasniku Zagrebačke županije“.</w:t>
      </w:r>
    </w:p>
    <w:p w:rsidR="00173D64" w:rsidRDefault="00173D64" w:rsidP="00173D64">
      <w:pPr>
        <w:spacing w:after="0" w:line="257" w:lineRule="auto"/>
        <w:jc w:val="both"/>
      </w:pPr>
    </w:p>
    <w:p w:rsidR="00173D64" w:rsidRDefault="00173D64" w:rsidP="00173D64">
      <w:pPr>
        <w:spacing w:after="0" w:line="257" w:lineRule="auto"/>
        <w:jc w:val="both"/>
      </w:pPr>
    </w:p>
    <w:p w:rsidR="00500807" w:rsidRDefault="00500807" w:rsidP="00173D64">
      <w:pPr>
        <w:spacing w:after="0" w:line="257" w:lineRule="auto"/>
        <w:jc w:val="both"/>
      </w:pPr>
    </w:p>
    <w:p w:rsidR="00173D64" w:rsidRDefault="00173D64" w:rsidP="00173D64">
      <w:pPr>
        <w:spacing w:after="0" w:line="257" w:lineRule="auto"/>
        <w:ind w:firstLine="5670"/>
        <w:jc w:val="both"/>
      </w:pPr>
      <w:r>
        <w:t xml:space="preserve">OPĆINSKO VIJEĆE </w:t>
      </w:r>
    </w:p>
    <w:p w:rsidR="00173D64" w:rsidRDefault="00173D64" w:rsidP="00173D64">
      <w:pPr>
        <w:spacing w:after="0" w:line="257" w:lineRule="auto"/>
        <w:ind w:firstLine="5670"/>
        <w:jc w:val="both"/>
      </w:pPr>
      <w:r>
        <w:t>Predsjednik</w:t>
      </w:r>
    </w:p>
    <w:p w:rsidR="00173D64" w:rsidRDefault="00344B51" w:rsidP="00DF3E16">
      <w:pPr>
        <w:spacing w:after="0" w:line="257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Krešimir Tuđman, struč.spec.ing.aedif.</w:t>
      </w:r>
      <w:r w:rsidR="00173D64">
        <w:rPr>
          <w:b/>
        </w:rPr>
        <w:tab/>
      </w:r>
    </w:p>
    <w:p w:rsidR="00556167" w:rsidRDefault="00556167" w:rsidP="00DF3E16">
      <w:pPr>
        <w:spacing w:after="0" w:line="257" w:lineRule="auto"/>
        <w:rPr>
          <w:b/>
        </w:rPr>
      </w:pPr>
    </w:p>
    <w:p w:rsidR="00556167" w:rsidRDefault="00556167">
      <w:pPr>
        <w:spacing w:line="259" w:lineRule="auto"/>
        <w:rPr>
          <w:b/>
        </w:rPr>
      </w:pPr>
      <w:bookmarkStart w:id="0" w:name="_GoBack"/>
      <w:bookmarkEnd w:id="0"/>
    </w:p>
    <w:sectPr w:rsidR="00556167" w:rsidSect="00500807">
      <w:pgSz w:w="11906" w:h="16838"/>
      <w:pgMar w:top="993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B17" w:rsidRDefault="00073B17" w:rsidP="00344B51">
      <w:pPr>
        <w:spacing w:after="0" w:line="240" w:lineRule="auto"/>
      </w:pPr>
      <w:r>
        <w:separator/>
      </w:r>
    </w:p>
  </w:endnote>
  <w:endnote w:type="continuationSeparator" w:id="0">
    <w:p w:rsidR="00073B17" w:rsidRDefault="00073B17" w:rsidP="00344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B17" w:rsidRDefault="00073B17" w:rsidP="00344B51">
      <w:pPr>
        <w:spacing w:after="0" w:line="240" w:lineRule="auto"/>
      </w:pPr>
      <w:r>
        <w:separator/>
      </w:r>
    </w:p>
  </w:footnote>
  <w:footnote w:type="continuationSeparator" w:id="0">
    <w:p w:rsidR="00073B17" w:rsidRDefault="00073B17" w:rsidP="00344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D590E"/>
    <w:multiLevelType w:val="hybridMultilevel"/>
    <w:tmpl w:val="D7BE1750"/>
    <w:lvl w:ilvl="0" w:tplc="7F6858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C0D2D"/>
    <w:multiLevelType w:val="hybridMultilevel"/>
    <w:tmpl w:val="334EB8C8"/>
    <w:lvl w:ilvl="0" w:tplc="025854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CDC3262"/>
    <w:multiLevelType w:val="hybridMultilevel"/>
    <w:tmpl w:val="62107D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5C73EA"/>
    <w:multiLevelType w:val="hybridMultilevel"/>
    <w:tmpl w:val="DF7651C2"/>
    <w:lvl w:ilvl="0" w:tplc="7E2035CA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317063C"/>
    <w:multiLevelType w:val="hybridMultilevel"/>
    <w:tmpl w:val="DF7651C2"/>
    <w:lvl w:ilvl="0" w:tplc="7E2035CA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55F122F"/>
    <w:multiLevelType w:val="hybridMultilevel"/>
    <w:tmpl w:val="72FEE3CC"/>
    <w:lvl w:ilvl="0" w:tplc="B058A8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E16"/>
    <w:rsid w:val="00061ED1"/>
    <w:rsid w:val="00073B17"/>
    <w:rsid w:val="00086D5A"/>
    <w:rsid w:val="000B6883"/>
    <w:rsid w:val="00173D64"/>
    <w:rsid w:val="002052D8"/>
    <w:rsid w:val="002A256C"/>
    <w:rsid w:val="002E50EC"/>
    <w:rsid w:val="002F18C0"/>
    <w:rsid w:val="002F4C29"/>
    <w:rsid w:val="00322347"/>
    <w:rsid w:val="00344B51"/>
    <w:rsid w:val="003964B5"/>
    <w:rsid w:val="003B4DB3"/>
    <w:rsid w:val="003F69ED"/>
    <w:rsid w:val="00415F6C"/>
    <w:rsid w:val="00444243"/>
    <w:rsid w:val="004D41CF"/>
    <w:rsid w:val="004D4BBE"/>
    <w:rsid w:val="00500807"/>
    <w:rsid w:val="00506836"/>
    <w:rsid w:val="00536DDC"/>
    <w:rsid w:val="00544501"/>
    <w:rsid w:val="00556167"/>
    <w:rsid w:val="00594FA5"/>
    <w:rsid w:val="00607162"/>
    <w:rsid w:val="00703A14"/>
    <w:rsid w:val="007077A4"/>
    <w:rsid w:val="00743BE9"/>
    <w:rsid w:val="00786E5C"/>
    <w:rsid w:val="007F7159"/>
    <w:rsid w:val="00804FA4"/>
    <w:rsid w:val="00805719"/>
    <w:rsid w:val="008752CA"/>
    <w:rsid w:val="008903AF"/>
    <w:rsid w:val="00891B08"/>
    <w:rsid w:val="008A46E2"/>
    <w:rsid w:val="008C1F63"/>
    <w:rsid w:val="008D64A6"/>
    <w:rsid w:val="009559E1"/>
    <w:rsid w:val="009908E5"/>
    <w:rsid w:val="009B00E2"/>
    <w:rsid w:val="009B3330"/>
    <w:rsid w:val="009E5966"/>
    <w:rsid w:val="009F5232"/>
    <w:rsid w:val="00A231B8"/>
    <w:rsid w:val="00A37D0A"/>
    <w:rsid w:val="00A965E0"/>
    <w:rsid w:val="00AC11D1"/>
    <w:rsid w:val="00AE5BD9"/>
    <w:rsid w:val="00B03346"/>
    <w:rsid w:val="00B148EE"/>
    <w:rsid w:val="00B71FA0"/>
    <w:rsid w:val="00B966AD"/>
    <w:rsid w:val="00BC4F05"/>
    <w:rsid w:val="00BC6502"/>
    <w:rsid w:val="00C26D07"/>
    <w:rsid w:val="00C6133C"/>
    <w:rsid w:val="00C70446"/>
    <w:rsid w:val="00CA49F7"/>
    <w:rsid w:val="00D12C76"/>
    <w:rsid w:val="00D332E1"/>
    <w:rsid w:val="00DB29CC"/>
    <w:rsid w:val="00DF3E16"/>
    <w:rsid w:val="00E01CD9"/>
    <w:rsid w:val="00E20627"/>
    <w:rsid w:val="00E86C13"/>
    <w:rsid w:val="00EC2E9F"/>
    <w:rsid w:val="00EC650F"/>
    <w:rsid w:val="00EF7ED1"/>
    <w:rsid w:val="00F314C9"/>
    <w:rsid w:val="00FA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A3E79-8CBF-47B8-B9DA-AA99B35C8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E16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61ED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03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03A14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344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44B51"/>
  </w:style>
  <w:style w:type="paragraph" w:styleId="Podnoje">
    <w:name w:val="footer"/>
    <w:basedOn w:val="Normal"/>
    <w:link w:val="PodnojeChar"/>
    <w:uiPriority w:val="99"/>
    <w:unhideWhenUsed/>
    <w:rsid w:val="00344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44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hr.wikipedia.org/wiki/Datoteka:Coat_of_arms_of_Croatia.sv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www.opcinaluka.pondi.hr/images/grb_luka.gif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http://upload.wikimedia.org/wikipedia/commons/thumb/c/c9/Coat_of_arms_of_Croatia.svg/220px-Coat_of_arms_of_Croatia.svg.png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31</cp:revision>
  <cp:lastPrinted>2022-12-08T07:03:00Z</cp:lastPrinted>
  <dcterms:created xsi:type="dcterms:W3CDTF">2018-11-21T14:27:00Z</dcterms:created>
  <dcterms:modified xsi:type="dcterms:W3CDTF">2022-12-08T07:04:00Z</dcterms:modified>
</cp:coreProperties>
</file>