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072" w:rsidRDefault="005138F0" w:rsidP="00151200">
      <w:pPr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Theme="minorHAnsi" w:hAnsiTheme="minorHAnsi" w:cstheme="minorHAnsi"/>
          <w:b/>
          <w:i/>
          <w:u w:val="single"/>
        </w:rPr>
        <w:t xml:space="preserve">AD/7 </w:t>
      </w:r>
      <w:r w:rsidR="00334072" w:rsidRPr="00334072">
        <w:rPr>
          <w:rFonts w:asciiTheme="minorHAnsi" w:hAnsiTheme="minorHAnsi" w:cstheme="minorHAnsi"/>
          <w:b/>
          <w:i/>
          <w:u w:val="single"/>
        </w:rPr>
        <w:t xml:space="preserve"> DONOŠENJE ODLUKE O </w:t>
      </w:r>
      <w:r w:rsidR="00151200">
        <w:rPr>
          <w:rFonts w:asciiTheme="minorHAnsi" w:hAnsiTheme="minorHAnsi" w:cstheme="minorHAnsi"/>
          <w:b/>
          <w:i/>
          <w:u w:val="single"/>
        </w:rPr>
        <w:t xml:space="preserve">IZRADI PLANA RAZVOJA OPĆINE LUKA </w:t>
      </w:r>
    </w:p>
    <w:p w:rsidR="00151200" w:rsidRPr="00334072" w:rsidRDefault="00151200" w:rsidP="00151200">
      <w:pPr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Theme="minorHAnsi" w:hAnsiTheme="minorHAnsi" w:cstheme="minorHAnsi"/>
          <w:b/>
          <w:i/>
          <w:u w:val="single"/>
        </w:rPr>
        <w:t>ZA RAZDOBLJE 2022-202</w:t>
      </w:r>
      <w:r w:rsidR="002A04C6">
        <w:rPr>
          <w:rFonts w:asciiTheme="minorHAnsi" w:hAnsiTheme="minorHAnsi" w:cstheme="minorHAnsi"/>
          <w:b/>
          <w:i/>
          <w:u w:val="single"/>
        </w:rPr>
        <w:t>9</w:t>
      </w:r>
      <w:r>
        <w:rPr>
          <w:rFonts w:asciiTheme="minorHAnsi" w:hAnsiTheme="minorHAnsi" w:cstheme="minorHAnsi"/>
          <w:b/>
          <w:i/>
          <w:u w:val="single"/>
        </w:rPr>
        <w:t>.G.</w:t>
      </w:r>
    </w:p>
    <w:p w:rsidR="00334072" w:rsidRDefault="00334072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34072" w:rsidRDefault="00334072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06AAA" w:rsidRDefault="00406AAA" w:rsidP="002508B8">
      <w:pPr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406AAA">
        <w:rPr>
          <w:rFonts w:asciiTheme="minorHAnsi" w:hAnsiTheme="minorHAnsi" w:cstheme="minorHAnsi"/>
          <w:b/>
          <w:i/>
          <w:sz w:val="22"/>
          <w:szCs w:val="22"/>
          <w:u w:val="single"/>
        </w:rPr>
        <w:t>Obrazloženje</w:t>
      </w:r>
    </w:p>
    <w:p w:rsidR="002434E4" w:rsidRPr="002434E4" w:rsidRDefault="002434E4" w:rsidP="002508B8">
      <w:pPr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:rsidR="002434E4" w:rsidRDefault="009041A6" w:rsidP="002508B8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 w:rsidR="002434E4">
        <w:rPr>
          <w:rFonts w:asciiTheme="minorHAnsi" w:hAnsiTheme="minorHAnsi" w:cstheme="minorHAnsi"/>
          <w:i/>
          <w:sz w:val="22"/>
          <w:szCs w:val="22"/>
        </w:rPr>
        <w:t xml:space="preserve">Do sada se planiranje i provedba razvoja Općine Luka odvijala prema Strategiji razvoja Općine Luka za razdoblje 2016.-2020. godine, no usvajanjem Nacionalne razvojne strategije Republike Hrvatske do 2030. godine, potrebno je donijeti i nove razvojne programe koji će biti usklađeni s ciljevima iste. </w:t>
      </w:r>
    </w:p>
    <w:p w:rsidR="002434E4" w:rsidRDefault="009041A6" w:rsidP="002508B8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 w:rsidR="002434E4">
        <w:rPr>
          <w:rFonts w:asciiTheme="minorHAnsi" w:hAnsiTheme="minorHAnsi" w:cstheme="minorHAnsi"/>
          <w:i/>
          <w:sz w:val="22"/>
          <w:szCs w:val="22"/>
        </w:rPr>
        <w:t>Plan razvoja Općine Luka predstavljat će srednjoročni akt strateškog planiranja kojim će se definirati posebni ciljevi za provedbu strateških i posebnih ciljeva koji su utvrđeni Nacionalnim planom razvoja te Planom razvoja Zagrebačke županije.</w:t>
      </w:r>
    </w:p>
    <w:p w:rsidR="009041A6" w:rsidRDefault="009041A6" w:rsidP="002508B8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Sadržaj Plana razvoja utvrđen je Uredbom o smjernicama za izradu akata strateškog planiranja od nacionalnog značaja i značaja za jedinice lokalne i područne (regionalne) samouprave  („Narodne novine“, broj 89/18).</w:t>
      </w:r>
    </w:p>
    <w:p w:rsidR="00406AAA" w:rsidRDefault="00406AAA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06AAA" w:rsidRDefault="00406AAA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KLASA: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URBROJ: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Luka, </w:t>
      </w:r>
    </w:p>
    <w:p w:rsidR="009041A6" w:rsidRDefault="009041A6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9041A6" w:rsidRDefault="009041A6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9041A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Na temelju članka 38. stavka 5. Zakona o sustavu strateškog planiranja i upravljanja razvojem Republike Hrvatske (″Narodne novine“ broj 123/17) i članka 4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3</w:t>
      </w:r>
      <w:r w:rsidRPr="009041A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 Statuta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2508B8" w:rsidRPr="009041A6">
        <w:rPr>
          <w:rFonts w:asciiTheme="minorHAnsi" w:hAnsiTheme="minorHAnsi" w:cstheme="minorHAnsi"/>
          <w:sz w:val="22"/>
          <w:szCs w:val="22"/>
        </w:rPr>
        <w:t>Općine Luka („Glasnik Zagrebačke županije”, broj 24/18</w:t>
      </w:r>
      <w:r w:rsidR="00264C39" w:rsidRPr="009041A6">
        <w:rPr>
          <w:rFonts w:asciiTheme="minorHAnsi" w:hAnsiTheme="minorHAnsi" w:cstheme="minorHAnsi"/>
          <w:sz w:val="22"/>
          <w:szCs w:val="22"/>
        </w:rPr>
        <w:t>, 26/20 i 20/21</w:t>
      </w:r>
      <w:r w:rsidR="002508B8" w:rsidRPr="009041A6">
        <w:rPr>
          <w:rFonts w:asciiTheme="minorHAnsi" w:hAnsiTheme="minorHAnsi" w:cstheme="minorHAnsi"/>
          <w:sz w:val="22"/>
          <w:szCs w:val="22"/>
        </w:rPr>
        <w:t xml:space="preserve">) Općinsko vijeće Općine Luka na </w:t>
      </w:r>
      <w:r w:rsidR="00334072" w:rsidRPr="009041A6">
        <w:rPr>
          <w:rFonts w:asciiTheme="minorHAnsi" w:hAnsiTheme="minorHAnsi" w:cstheme="minorHAnsi"/>
          <w:sz w:val="22"/>
          <w:szCs w:val="22"/>
        </w:rPr>
        <w:t>----</w:t>
      </w:r>
      <w:r w:rsidR="002508B8" w:rsidRPr="009041A6">
        <w:rPr>
          <w:rFonts w:asciiTheme="minorHAnsi" w:hAnsiTheme="minorHAnsi" w:cstheme="minorHAnsi"/>
          <w:sz w:val="22"/>
          <w:szCs w:val="22"/>
        </w:rPr>
        <w:t xml:space="preserve">. sjednici održanoj dana </w:t>
      </w:r>
      <w:r w:rsidR="00334072" w:rsidRPr="009041A6">
        <w:rPr>
          <w:rFonts w:asciiTheme="minorHAnsi" w:hAnsiTheme="minorHAnsi" w:cstheme="minorHAnsi"/>
          <w:sz w:val="22"/>
          <w:szCs w:val="22"/>
        </w:rPr>
        <w:t>-----------</w:t>
      </w:r>
      <w:r w:rsidR="002508B8" w:rsidRPr="009041A6">
        <w:rPr>
          <w:rFonts w:asciiTheme="minorHAnsi" w:hAnsiTheme="minorHAnsi" w:cstheme="minorHAnsi"/>
          <w:sz w:val="22"/>
          <w:szCs w:val="22"/>
        </w:rPr>
        <w:t xml:space="preserve"> g. donosi</w:t>
      </w:r>
    </w:p>
    <w:p w:rsidR="002030E1" w:rsidRPr="009041A6" w:rsidRDefault="002030E1">
      <w:pPr>
        <w:rPr>
          <w:rFonts w:asciiTheme="minorHAnsi" w:hAnsiTheme="minorHAnsi" w:cstheme="minorHAnsi"/>
          <w:sz w:val="22"/>
          <w:szCs w:val="22"/>
        </w:rPr>
      </w:pPr>
    </w:p>
    <w:p w:rsidR="00C5034B" w:rsidRPr="002508B8" w:rsidRDefault="00C5034B">
      <w:pPr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2508B8">
        <w:rPr>
          <w:rFonts w:asciiTheme="minorHAnsi" w:hAnsiTheme="minorHAnsi" w:cstheme="minorHAnsi"/>
          <w:b/>
          <w:bCs/>
          <w:szCs w:val="22"/>
        </w:rPr>
        <w:t>ODLUKU</w:t>
      </w:r>
    </w:p>
    <w:p w:rsidR="002030E1" w:rsidRDefault="009041A6">
      <w:pPr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O IZRADI PROGRAMA RAZVOJA OPĆINE LUKA</w:t>
      </w:r>
    </w:p>
    <w:p w:rsidR="009041A6" w:rsidRPr="002508B8" w:rsidRDefault="009041A6">
      <w:pPr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ZA RAZDOBLJE 2022. – 202</w:t>
      </w:r>
      <w:r w:rsidR="002A04C6">
        <w:rPr>
          <w:rFonts w:asciiTheme="minorHAnsi" w:hAnsiTheme="minorHAnsi" w:cstheme="minorHAnsi"/>
          <w:b/>
          <w:bCs/>
          <w:szCs w:val="22"/>
        </w:rPr>
        <w:t>9</w:t>
      </w:r>
      <w:r>
        <w:rPr>
          <w:rFonts w:asciiTheme="minorHAnsi" w:hAnsiTheme="minorHAnsi" w:cstheme="minorHAnsi"/>
          <w:b/>
          <w:bCs/>
          <w:szCs w:val="22"/>
        </w:rPr>
        <w:t>.GOD.</w:t>
      </w:r>
    </w:p>
    <w:p w:rsidR="002030E1" w:rsidRDefault="002030E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5034B" w:rsidRPr="002508B8" w:rsidRDefault="00C5034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508B8">
        <w:rPr>
          <w:rFonts w:asciiTheme="minorHAnsi" w:hAnsiTheme="minorHAnsi" w:cstheme="minorHAnsi"/>
          <w:b/>
          <w:bCs/>
          <w:sz w:val="22"/>
          <w:szCs w:val="22"/>
        </w:rPr>
        <w:t xml:space="preserve">Članak 1. </w:t>
      </w:r>
    </w:p>
    <w:p w:rsidR="00C14846" w:rsidRPr="002508B8" w:rsidRDefault="007801D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C14846">
        <w:rPr>
          <w:rFonts w:asciiTheme="minorHAnsi" w:hAnsiTheme="minorHAnsi" w:cstheme="minorHAnsi"/>
          <w:sz w:val="22"/>
          <w:szCs w:val="22"/>
        </w:rPr>
        <w:t>Ovom Odlukom pokreće se postupak izrade Plana razvoja Općine Luka za razdoblje od 2022. do 2029. godine (dalje u tekstu: Plan razvoja).</w:t>
      </w: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Default="002508B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508B8">
        <w:rPr>
          <w:rFonts w:asciiTheme="minorHAnsi" w:hAnsiTheme="minorHAnsi" w:cstheme="minorHAnsi"/>
          <w:b/>
          <w:bCs/>
          <w:sz w:val="22"/>
          <w:szCs w:val="22"/>
        </w:rPr>
        <w:t xml:space="preserve">Članak 2. </w:t>
      </w:r>
    </w:p>
    <w:p w:rsidR="007801D5" w:rsidRDefault="007801D5" w:rsidP="007801D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 w:rsidRPr="007801D5">
        <w:rPr>
          <w:rFonts w:asciiTheme="minorHAnsi" w:hAnsiTheme="minorHAnsi" w:cstheme="minorHAnsi"/>
          <w:bCs/>
          <w:sz w:val="22"/>
          <w:szCs w:val="22"/>
        </w:rPr>
        <w:t>Plan razvoja je srednjoročni akt razvoja kojim će se utvrditi razvojni ciljevi usmjereni na društveno-gospodarski razvoj Općine Luka</w:t>
      </w:r>
      <w:r>
        <w:rPr>
          <w:rFonts w:asciiTheme="minorHAnsi" w:hAnsiTheme="minorHAnsi" w:cstheme="minorHAnsi"/>
          <w:bCs/>
          <w:sz w:val="22"/>
          <w:szCs w:val="22"/>
        </w:rPr>
        <w:t xml:space="preserve"> te identificirati ključni razvojni projekti.</w:t>
      </w:r>
    </w:p>
    <w:p w:rsidR="007801D5" w:rsidRDefault="007801D5" w:rsidP="007801D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801D5" w:rsidRDefault="007801D5" w:rsidP="007801D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801D5">
        <w:rPr>
          <w:rFonts w:asciiTheme="minorHAnsi" w:hAnsiTheme="minorHAnsi" w:cstheme="minorHAnsi"/>
          <w:b/>
          <w:bCs/>
          <w:sz w:val="22"/>
          <w:szCs w:val="22"/>
        </w:rPr>
        <w:t>Članak 3.</w:t>
      </w:r>
    </w:p>
    <w:p w:rsidR="007801D5" w:rsidRDefault="007801D5" w:rsidP="007801D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 w:rsidR="00552145">
        <w:rPr>
          <w:rFonts w:asciiTheme="minorHAnsi" w:hAnsiTheme="minorHAnsi" w:cstheme="minorHAnsi"/>
          <w:bCs/>
          <w:sz w:val="22"/>
          <w:szCs w:val="22"/>
        </w:rPr>
        <w:t>Ovlašćuje se općinski načelnik za poduzimanje potrebnih radnji u vezi pripreme i izrade Plana razvoja.</w:t>
      </w:r>
    </w:p>
    <w:p w:rsidR="007801D5" w:rsidRDefault="007801D5" w:rsidP="007801D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O ovoj Odluci informirat će se javnost sukladno odredbama Zakona o sustavu strateškog planiranja i upravljanja razvojem Republike Hrvatske, objavom na službenoj web stranici općine.</w:t>
      </w:r>
    </w:p>
    <w:p w:rsidR="007801D5" w:rsidRPr="007801D5" w:rsidRDefault="007801D5" w:rsidP="007801D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801D5" w:rsidRPr="007801D5" w:rsidRDefault="007801D5" w:rsidP="007801D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Članak 4.</w:t>
      </w:r>
    </w:p>
    <w:p w:rsidR="00552145" w:rsidRDefault="007801D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552145" w:rsidRPr="002508B8">
        <w:rPr>
          <w:rFonts w:asciiTheme="minorHAnsi" w:hAnsiTheme="minorHAnsi" w:cstheme="minorHAnsi"/>
          <w:sz w:val="22"/>
          <w:szCs w:val="22"/>
        </w:rPr>
        <w:t xml:space="preserve">Ova Odluka stupa na snagu </w:t>
      </w:r>
      <w:r w:rsidR="00552145">
        <w:rPr>
          <w:rFonts w:asciiTheme="minorHAnsi" w:hAnsiTheme="minorHAnsi" w:cstheme="minorHAnsi"/>
          <w:sz w:val="22"/>
          <w:szCs w:val="22"/>
        </w:rPr>
        <w:t>danom donošenja</w:t>
      </w:r>
      <w:r w:rsidR="00552145" w:rsidRPr="002508B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801D5" w:rsidRDefault="0055214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bookmarkEnd w:id="0"/>
      <w:r w:rsidR="007801D5">
        <w:rPr>
          <w:rFonts w:asciiTheme="minorHAnsi" w:hAnsiTheme="minorHAnsi" w:cstheme="minorHAnsi"/>
          <w:sz w:val="22"/>
          <w:szCs w:val="22"/>
        </w:rPr>
        <w:t>Ova Odluka objavit će se u „Glasniku Zagrebačke županije“.</w:t>
      </w:r>
      <w:r w:rsidR="007801D5">
        <w:rPr>
          <w:rFonts w:asciiTheme="minorHAnsi" w:hAnsiTheme="minorHAnsi" w:cstheme="minorHAnsi"/>
          <w:sz w:val="22"/>
          <w:szCs w:val="22"/>
        </w:rPr>
        <w:tab/>
      </w:r>
    </w:p>
    <w:p w:rsidR="002030E1" w:rsidRPr="002508B8" w:rsidRDefault="007801D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2508B8" w:rsidRPr="002508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5034B" w:rsidRDefault="00C5034B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OPĆINSKO VIJEĆE</w:t>
      </w:r>
    </w:p>
    <w:p w:rsidR="002030E1" w:rsidRDefault="002508B8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Predsjednik</w:t>
      </w:r>
    </w:p>
    <w:p w:rsidR="002030E1" w:rsidRPr="002508B8" w:rsidRDefault="00334072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Tuđman, stuč.spec.ing.aedif.</w:t>
      </w:r>
    </w:p>
    <w:sectPr w:rsidR="002030E1" w:rsidRPr="002508B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0E1"/>
    <w:rsid w:val="00151200"/>
    <w:rsid w:val="002030E1"/>
    <w:rsid w:val="002434E4"/>
    <w:rsid w:val="002508B8"/>
    <w:rsid w:val="00264C39"/>
    <w:rsid w:val="002A04C6"/>
    <w:rsid w:val="00334072"/>
    <w:rsid w:val="004013E2"/>
    <w:rsid w:val="00406AAA"/>
    <w:rsid w:val="005138F0"/>
    <w:rsid w:val="00552145"/>
    <w:rsid w:val="00634ED1"/>
    <w:rsid w:val="007801D5"/>
    <w:rsid w:val="00795774"/>
    <w:rsid w:val="009041A6"/>
    <w:rsid w:val="00C14846"/>
    <w:rsid w:val="00C5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B8763-E9A0-4C29-96FE-58128354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2"/>
        <w:sz w:val="24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508B8"/>
    <w:rPr>
      <w:rFonts w:ascii="Segoe UI" w:hAnsi="Segoe UI" w:cs="Mangal"/>
      <w:sz w:val="18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08B8"/>
    <w:rPr>
      <w:rFonts w:ascii="Segoe UI" w:hAnsi="Segoe UI" w:cs="Mangal"/>
      <w:sz w:val="18"/>
      <w:szCs w:val="16"/>
    </w:rPr>
  </w:style>
  <w:style w:type="character" w:styleId="Hiperveza">
    <w:name w:val="Hyperlink"/>
    <w:basedOn w:val="Zadanifontodlomka"/>
    <w:uiPriority w:val="99"/>
    <w:unhideWhenUsed/>
    <w:rsid w:val="005138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dc:description/>
  <cp:lastModifiedBy>Marija-pc</cp:lastModifiedBy>
  <cp:revision>16</cp:revision>
  <cp:lastPrinted>2021-01-07T09:13:00Z</cp:lastPrinted>
  <dcterms:created xsi:type="dcterms:W3CDTF">2021-01-07T09:10:00Z</dcterms:created>
  <dcterms:modified xsi:type="dcterms:W3CDTF">2022-12-15T11:50:00Z</dcterms:modified>
  <dc:language>hr-HR</dc:language>
</cp:coreProperties>
</file>